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83864">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14:paraId="7E2F9F17">
      <w:pPr>
        <w:keepNext w:val="0"/>
        <w:keepLines w:val="0"/>
        <w:pageBreakBefore w:val="0"/>
        <w:widowControl w:val="0"/>
        <w:kinsoku/>
        <w:wordWrap/>
        <w:overflowPunct/>
        <w:topLinePunct w:val="0"/>
        <w:autoSpaceDE/>
        <w:autoSpaceDN/>
        <w:bidi w:val="0"/>
        <w:adjustRightInd/>
        <w:snapToGrid/>
        <w:spacing w:before="159" w:beforeLines="50" w:after="316" w:afterLines="100" w:line="579" w:lineRule="exact"/>
        <w:jc w:val="center"/>
        <w:textAlignment w:val="auto"/>
        <w:rPr>
          <w:rStyle w:val="9"/>
          <w:rFonts w:hint="eastAsia" w:ascii="方正小标宋简体" w:hAnsi="方正小标宋简体" w:eastAsia="方正小标宋简体" w:cs="方正小标宋简体"/>
          <w:snapToGrid/>
          <w:color w:val="auto"/>
          <w:kern w:val="2"/>
          <w:sz w:val="44"/>
          <w:szCs w:val="44"/>
          <w:u w:val="none"/>
          <w:shd w:val="clear" w:color="auto" w:fill="FFFFFF"/>
          <w:lang w:val="en-US" w:eastAsia="zh-CN"/>
        </w:rPr>
      </w:pPr>
      <w:bookmarkStart w:id="0" w:name="_GoBack"/>
      <w:r>
        <w:rPr>
          <w:rStyle w:val="9"/>
          <w:rFonts w:hint="eastAsia" w:ascii="方正小标宋简体" w:hAnsi="方正小标宋简体" w:eastAsia="方正小标宋简体" w:cs="方正小标宋简体"/>
          <w:snapToGrid/>
          <w:color w:val="auto"/>
          <w:kern w:val="2"/>
          <w:sz w:val="44"/>
          <w:szCs w:val="44"/>
          <w:u w:val="none"/>
          <w:shd w:val="clear" w:color="auto" w:fill="FFFFFF"/>
          <w:lang w:val="en-US" w:eastAsia="zh-CN"/>
        </w:rPr>
        <w:t>内蒙古建安发展投资集团有限公司招聘岗位一览表</w:t>
      </w:r>
    </w:p>
    <w:bookmarkEnd w:id="0"/>
    <w:tbl>
      <w:tblPr>
        <w:tblStyle w:val="6"/>
        <w:tblW w:w="14793" w:type="dxa"/>
        <w:jc w:val="center"/>
        <w:tblLayout w:type="fixed"/>
        <w:tblCellMar>
          <w:top w:w="0" w:type="dxa"/>
          <w:left w:w="108" w:type="dxa"/>
          <w:bottom w:w="0" w:type="dxa"/>
          <w:right w:w="108" w:type="dxa"/>
        </w:tblCellMar>
      </w:tblPr>
      <w:tblGrid>
        <w:gridCol w:w="430"/>
        <w:gridCol w:w="813"/>
        <w:gridCol w:w="1014"/>
        <w:gridCol w:w="843"/>
        <w:gridCol w:w="601"/>
        <w:gridCol w:w="783"/>
        <w:gridCol w:w="913"/>
        <w:gridCol w:w="834"/>
        <w:gridCol w:w="810"/>
        <w:gridCol w:w="701"/>
        <w:gridCol w:w="2613"/>
        <w:gridCol w:w="4438"/>
      </w:tblGrid>
      <w:tr w14:paraId="3EDA7509">
        <w:tblPrEx>
          <w:tblCellMar>
            <w:top w:w="0" w:type="dxa"/>
            <w:left w:w="108" w:type="dxa"/>
            <w:bottom w:w="0" w:type="dxa"/>
            <w:right w:w="108" w:type="dxa"/>
          </w:tblCellMar>
        </w:tblPrEx>
        <w:trPr>
          <w:trHeight w:val="1155" w:hRule="atLeast"/>
          <w:jc w:val="center"/>
        </w:trPr>
        <w:tc>
          <w:tcPr>
            <w:tcW w:w="430" w:type="dxa"/>
            <w:tcBorders>
              <w:top w:val="single" w:color="000000" w:sz="4" w:space="0"/>
              <w:left w:val="single" w:color="000000" w:sz="4" w:space="0"/>
              <w:bottom w:val="single" w:color="000000" w:sz="4" w:space="0"/>
              <w:right w:val="single" w:color="000000" w:sz="4" w:space="0"/>
            </w:tcBorders>
            <w:noWrap/>
            <w:vAlign w:val="center"/>
          </w:tcPr>
          <w:p w14:paraId="150F7B9D">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序号</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84AEFF2">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lang w:val="en-US" w:eastAsia="zh-CN" w:bidi="ar"/>
              </w:rPr>
            </w:pPr>
            <w:r>
              <w:rPr>
                <w:rFonts w:hint="eastAsia" w:ascii="宋体" w:hAnsi="宋体" w:eastAsia="宋体" w:cs="宋体"/>
                <w:b/>
                <w:bCs/>
                <w:lang w:val="en-US" w:eastAsia="zh-CN" w:bidi="ar"/>
              </w:rPr>
              <w:t>所属公司</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079A24E7">
            <w:pPr>
              <w:keepNext w:val="0"/>
              <w:keepLines w:val="0"/>
              <w:pageBreakBefore w:val="0"/>
              <w:kinsoku/>
              <w:wordWrap/>
              <w:overflowPunct/>
              <w:topLinePunct w:val="0"/>
              <w:bidi w:val="0"/>
              <w:spacing w:line="579" w:lineRule="exact"/>
              <w:jc w:val="center"/>
              <w:textAlignment w:val="center"/>
              <w:rPr>
                <w:rFonts w:hint="default" w:ascii="宋体" w:hAnsi="宋体" w:eastAsia="宋体" w:cs="宋体"/>
                <w:b/>
                <w:bCs/>
                <w:lang w:val="en-US" w:eastAsia="zh-CN" w:bidi="ar"/>
              </w:rPr>
            </w:pPr>
            <w:r>
              <w:rPr>
                <w:rFonts w:hint="eastAsia" w:ascii="宋体" w:hAnsi="宋体" w:eastAsia="宋体" w:cs="宋体"/>
                <w:b/>
                <w:bCs/>
                <w:lang w:val="en-US" w:eastAsia="zh-CN" w:bidi="ar"/>
              </w:rPr>
              <w:t>招聘人员类别</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132409">
            <w:pPr>
              <w:keepNext w:val="0"/>
              <w:keepLines w:val="0"/>
              <w:pageBreakBefore w:val="0"/>
              <w:kinsoku/>
              <w:wordWrap/>
              <w:overflowPunct/>
              <w:topLinePunct w:val="0"/>
              <w:bidi w:val="0"/>
              <w:spacing w:line="579" w:lineRule="exact"/>
              <w:jc w:val="center"/>
              <w:textAlignment w:val="center"/>
              <w:rPr>
                <w:rFonts w:ascii="宋体" w:hAnsi="宋体" w:eastAsia="宋体" w:cs="宋体"/>
                <w:b/>
                <w:bCs/>
                <w:lang w:eastAsia="zh-CN"/>
              </w:rPr>
            </w:pPr>
            <w:r>
              <w:rPr>
                <w:rFonts w:hint="eastAsia" w:ascii="宋体" w:hAnsi="宋体" w:eastAsia="宋体" w:cs="宋体"/>
                <w:b/>
                <w:bCs/>
                <w:lang w:eastAsia="zh-CN" w:bidi="ar"/>
              </w:rPr>
              <w:t>岗位名称</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2F188332">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人数</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70FA119">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工作地点</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E9501D0">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年龄</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012FFD9">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学历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E33B125">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专业</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3B84D6CE">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职业资格</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E0C3DBE">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工作经验</w:t>
            </w:r>
          </w:p>
        </w:tc>
        <w:tc>
          <w:tcPr>
            <w:tcW w:w="4438" w:type="dxa"/>
            <w:tcBorders>
              <w:top w:val="single" w:color="000000" w:sz="4" w:space="0"/>
              <w:left w:val="single" w:color="000000" w:sz="4" w:space="0"/>
              <w:bottom w:val="single" w:color="000000" w:sz="4" w:space="0"/>
              <w:right w:val="single" w:color="000000" w:sz="4" w:space="0"/>
            </w:tcBorders>
            <w:noWrap/>
            <w:vAlign w:val="center"/>
          </w:tcPr>
          <w:p w14:paraId="73F72AA4">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b/>
                <w:bCs/>
              </w:rPr>
            </w:pPr>
            <w:r>
              <w:rPr>
                <w:rFonts w:hint="eastAsia" w:ascii="宋体" w:hAnsi="宋体" w:eastAsia="宋体" w:cs="宋体"/>
                <w:b/>
                <w:bCs/>
                <w:lang w:eastAsia="zh-CN" w:bidi="ar"/>
              </w:rPr>
              <w:t>岗位职责</w:t>
            </w:r>
          </w:p>
        </w:tc>
      </w:tr>
      <w:tr w14:paraId="3C9228BB">
        <w:tblPrEx>
          <w:tblCellMar>
            <w:top w:w="0" w:type="dxa"/>
            <w:left w:w="108" w:type="dxa"/>
            <w:bottom w:w="0" w:type="dxa"/>
            <w:right w:w="108" w:type="dxa"/>
          </w:tblCellMar>
        </w:tblPrEx>
        <w:trPr>
          <w:trHeight w:val="4991" w:hRule="atLeast"/>
          <w:jc w:val="center"/>
        </w:trPr>
        <w:tc>
          <w:tcPr>
            <w:tcW w:w="430" w:type="dxa"/>
            <w:tcBorders>
              <w:top w:val="single" w:color="000000" w:sz="4" w:space="0"/>
              <w:left w:val="single" w:color="000000" w:sz="4" w:space="0"/>
              <w:bottom w:val="single" w:color="000000" w:sz="4" w:space="0"/>
              <w:right w:val="single" w:color="000000" w:sz="4" w:space="0"/>
            </w:tcBorders>
            <w:noWrap/>
            <w:vAlign w:val="center"/>
          </w:tcPr>
          <w:p w14:paraId="0E414909">
            <w:pPr>
              <w:keepNext w:val="0"/>
              <w:keepLines w:val="0"/>
              <w:pageBreakBefore w:val="0"/>
              <w:kinsoku/>
              <w:wordWrap/>
              <w:overflowPunct/>
              <w:topLinePunct w:val="0"/>
              <w:bidi w:val="0"/>
              <w:spacing w:line="579" w:lineRule="exact"/>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1</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3BDF61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巴彦淖尔建安循环产业有限公司</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34D35D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管理人员</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8DB2D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napToGrid w:val="0"/>
                <w:color w:val="000000"/>
                <w:sz w:val="18"/>
                <w:szCs w:val="18"/>
                <w:lang w:val="en-US" w:eastAsia="zh-CN" w:bidi="ar"/>
              </w:rPr>
            </w:pPr>
            <w:r>
              <w:rPr>
                <w:rFonts w:hint="eastAsia" w:ascii="宋体" w:hAnsi="宋体" w:eastAsia="宋体" w:cs="宋体"/>
                <w:i w:val="0"/>
                <w:iCs w:val="0"/>
                <w:snapToGrid w:val="0"/>
                <w:color w:val="000000"/>
                <w:kern w:val="0"/>
                <w:sz w:val="18"/>
                <w:szCs w:val="18"/>
                <w:u w:val="none"/>
                <w:lang w:val="en-US" w:eastAsia="zh-CN" w:bidi="ar"/>
              </w:rPr>
              <w:t>总经理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6163D6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1人</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860FF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sz w:val="18"/>
                <w:szCs w:val="18"/>
                <w:lang w:val="en-US" w:eastAsia="zh-CN"/>
              </w:rPr>
              <w:t>临河</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F9F4E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SA"/>
              </w:rPr>
              <w:t>50周岁及以下</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BBB71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SA"/>
              </w:rPr>
              <w:t>本科及以上学历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52F4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snapToGrid w:val="0"/>
                <w:color w:val="000000"/>
                <w:sz w:val="18"/>
                <w:szCs w:val="18"/>
                <w:lang w:val="en-US" w:eastAsia="zh-CN" w:bidi="ar-SA"/>
              </w:rPr>
              <w:t>材料科学与工程、环境工程、冶金工程、化学工程、机械工程、工商管理、经济学等相关专业</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44F3F6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snapToGrid w:val="0"/>
                <w:color w:val="000000"/>
                <w:sz w:val="18"/>
                <w:szCs w:val="18"/>
                <w:lang w:val="en-US" w:eastAsia="zh-CN" w:bidi="ar-SA"/>
              </w:rPr>
            </w:pPr>
            <w:r>
              <w:rPr>
                <w:rFonts w:hint="eastAsia" w:ascii="宋体" w:hAnsi="宋体" w:eastAsia="宋体" w:cs="宋体"/>
                <w:i w:val="0"/>
                <w:iCs w:val="0"/>
                <w:snapToGrid w:val="0"/>
                <w:color w:val="000000"/>
                <w:kern w:val="0"/>
                <w:sz w:val="18"/>
                <w:szCs w:val="18"/>
                <w:u w:val="none"/>
                <w:lang w:val="en-US" w:eastAsia="zh-CN" w:bidi="ar-SA"/>
              </w:rPr>
              <w:t>持有中级工程师（电气、环保、材料等方向）职称及以上</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15E7C3C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1.具有央企三级子公司副职、省管企业二级子公司副职或市管国有企业二级子公司正职及以上管理岗位工作经验2年以上；同时具备在再生资源回收利用、新能源或相关工业领域全面运营管理经验；</w:t>
            </w:r>
          </w:p>
          <w:p w14:paraId="55B46FB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2.对企业运营中的各类风险（财务、法律、合规、安全等）高度敏感，能建立有效的防控体系，坚守合规底线；</w:t>
            </w:r>
          </w:p>
          <w:p w14:paraId="2C9158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3.具备出色的决策能力、沟通协调能力和组织协作能力；</w:t>
            </w:r>
          </w:p>
          <w:p w14:paraId="05F7067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4.具备出色的领导能力，擅长激励团队成员，鼓励创新和合作精神</w:t>
            </w:r>
            <w:r>
              <w:rPr>
                <w:rFonts w:hint="default" w:ascii="宋体" w:hAnsi="宋体" w:eastAsia="宋体" w:cs="宋体"/>
                <w:i w:val="0"/>
                <w:iCs w:val="0"/>
                <w:snapToGrid w:val="0"/>
                <w:color w:val="000000"/>
                <w:kern w:val="0"/>
                <w:sz w:val="18"/>
                <w:szCs w:val="18"/>
                <w:u w:val="none"/>
                <w:lang w:val="en-US" w:eastAsia="zh-CN" w:bidi="ar"/>
              </w:rPr>
              <w:t>。</w:t>
            </w:r>
          </w:p>
          <w:p w14:paraId="6E0B18B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snapToGrid w:val="0"/>
                <w:color w:val="000000"/>
                <w:sz w:val="18"/>
                <w:szCs w:val="18"/>
                <w:lang w:val="en-US" w:eastAsia="zh-CN" w:bidi="ar-SA"/>
              </w:rPr>
              <w:t>5.</w:t>
            </w:r>
            <w:r>
              <w:rPr>
                <w:rFonts w:hint="eastAsia" w:ascii="宋体" w:hAnsi="宋体" w:eastAsia="宋体" w:cs="宋体"/>
                <w:i w:val="0"/>
                <w:iCs w:val="0"/>
                <w:snapToGrid w:val="0"/>
                <w:color w:val="000000"/>
                <w:kern w:val="0"/>
                <w:sz w:val="18"/>
                <w:szCs w:val="18"/>
                <w:u w:val="none"/>
                <w:lang w:val="en-US" w:eastAsia="zh-CN" w:bidi="ar"/>
              </w:rPr>
              <w:t>具备再生资源回收利用、新能源或相关工业领域运营管理经验3年及以上者，</w:t>
            </w:r>
            <w:r>
              <w:rPr>
                <w:rFonts w:hint="eastAsia" w:ascii="宋体" w:hAnsi="宋体" w:eastAsia="宋体" w:cs="宋体"/>
                <w:i w:val="0"/>
                <w:iCs w:val="0"/>
                <w:snapToGrid w:val="0"/>
                <w:color w:val="auto"/>
                <w:kern w:val="0"/>
                <w:sz w:val="18"/>
                <w:szCs w:val="18"/>
                <w:u w:val="none"/>
                <w:lang w:val="en-US" w:eastAsia="zh-CN" w:bidi="ar-SA"/>
              </w:rPr>
              <w:t>学历可放宽至大专，不限制专业。</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4C73AC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1.负责领导制定并提交公司中长期发展战略、年度经营计划和预算，经董事会批准后负责全面组织实施和达成；</w:t>
            </w:r>
          </w:p>
          <w:p w14:paraId="762952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2.对公司的整体经营业绩（收入、利润、现金流、市场份额、投资回报率等）负最终责任；</w:t>
            </w:r>
          </w:p>
          <w:p w14:paraId="406C01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3.监督项目的进度、质量和成本，协调各部门资源，解决项目中的关键问题，确保项目顺利推进；</w:t>
            </w:r>
          </w:p>
          <w:p w14:paraId="1EAE46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4.领导构建高效、稳定、低成本的再生资源回收网络体系，确保各品类的回收、分拣、拆解、加工、资源化利用全链条高效、安全、环保运行； </w:t>
            </w:r>
          </w:p>
          <w:p w14:paraId="36786D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snapToGrid w:val="0"/>
                <w:color w:val="000000"/>
                <w:sz w:val="18"/>
                <w:szCs w:val="18"/>
                <w:lang w:val="en-US" w:eastAsia="zh-CN" w:bidi="ar"/>
              </w:rPr>
            </w:pPr>
            <w:r>
              <w:rPr>
                <w:rFonts w:hint="eastAsia" w:ascii="宋体" w:hAnsi="宋体" w:eastAsia="宋体" w:cs="宋体"/>
                <w:i w:val="0"/>
                <w:iCs w:val="0"/>
                <w:snapToGrid w:val="0"/>
                <w:color w:val="000000"/>
                <w:kern w:val="0"/>
                <w:sz w:val="18"/>
                <w:szCs w:val="18"/>
                <w:u w:val="none"/>
                <w:lang w:val="en-US" w:eastAsia="zh-CN" w:bidi="ar"/>
              </w:rPr>
              <w:t>5.完成集团董事会交办的其他工作。</w:t>
            </w:r>
          </w:p>
        </w:tc>
      </w:tr>
      <w:tr w14:paraId="43614C11">
        <w:tblPrEx>
          <w:tblCellMar>
            <w:top w:w="0" w:type="dxa"/>
            <w:left w:w="108" w:type="dxa"/>
            <w:bottom w:w="0" w:type="dxa"/>
            <w:right w:w="108" w:type="dxa"/>
          </w:tblCellMar>
        </w:tblPrEx>
        <w:trPr>
          <w:trHeight w:val="4438" w:hRule="atLeast"/>
          <w:jc w:val="center"/>
        </w:trPr>
        <w:tc>
          <w:tcPr>
            <w:tcW w:w="430" w:type="dxa"/>
            <w:tcBorders>
              <w:top w:val="single" w:color="000000" w:sz="4" w:space="0"/>
              <w:left w:val="single" w:color="000000" w:sz="4" w:space="0"/>
              <w:bottom w:val="single" w:color="000000" w:sz="4" w:space="0"/>
              <w:right w:val="single" w:color="000000" w:sz="4" w:space="0"/>
            </w:tcBorders>
            <w:noWrap/>
            <w:vAlign w:val="center"/>
          </w:tcPr>
          <w:p w14:paraId="3FC32789">
            <w:pPr>
              <w:keepNext w:val="0"/>
              <w:keepLines w:val="0"/>
              <w:pageBreakBefore w:val="0"/>
              <w:widowControl/>
              <w:suppressLineNumbers w:val="0"/>
              <w:kinsoku/>
              <w:wordWrap/>
              <w:overflowPunct/>
              <w:topLinePunct w:val="0"/>
              <w:bidi w:val="0"/>
              <w:spacing w:line="579" w:lineRule="exact"/>
              <w:jc w:val="center"/>
              <w:textAlignment w:val="center"/>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SA"/>
              </w:rPr>
              <w:t>2</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14:paraId="65675C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巴彦淖尔建安循环产业有限公司</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14:paraId="0099E5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管理人员</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4C45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副总经理</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00F803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SA"/>
              </w:rPr>
              <w:t>1人</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E411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sz w:val="18"/>
                <w:szCs w:val="18"/>
                <w:lang w:val="en-US" w:eastAsia="zh-CN"/>
              </w:rPr>
              <w:t>临河</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AE94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auto"/>
                <w:kern w:val="0"/>
                <w:sz w:val="18"/>
                <w:szCs w:val="18"/>
                <w:u w:val="none"/>
                <w:lang w:val="en-US" w:eastAsia="zh-CN" w:bidi="ar-SA"/>
              </w:rPr>
              <w:t>50周岁及以下</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461F17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auto"/>
                <w:kern w:val="0"/>
                <w:sz w:val="18"/>
                <w:szCs w:val="18"/>
                <w:u w:val="none"/>
                <w:lang w:val="en-US" w:eastAsia="zh-CN" w:bidi="ar-SA"/>
              </w:rPr>
              <w:t>本科及以上学历</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CB98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auto"/>
                <w:kern w:val="0"/>
                <w:sz w:val="18"/>
                <w:szCs w:val="18"/>
                <w:u w:val="none"/>
                <w:lang w:val="en-US" w:eastAsia="zh-CN" w:bidi="ar-SA"/>
              </w:rPr>
              <w:t>热能动力、电气工程、自动化、环境工程、工业工程等相关专业</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49B25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SA"/>
              </w:rPr>
              <w:t>持有中级电气工程师、注册动力工程师、注册电气工程师、安全管理、环保管理等相关资格证书</w:t>
            </w:r>
          </w:p>
        </w:tc>
        <w:tc>
          <w:tcPr>
            <w:tcW w:w="2613" w:type="dxa"/>
            <w:tcBorders>
              <w:top w:val="single" w:color="000000" w:sz="4" w:space="0"/>
              <w:left w:val="single" w:color="000000" w:sz="4" w:space="0"/>
              <w:bottom w:val="single" w:color="000000" w:sz="4" w:space="0"/>
              <w:right w:val="single" w:color="000000" w:sz="4" w:space="0"/>
            </w:tcBorders>
            <w:noWrap w:val="0"/>
            <w:vAlign w:val="center"/>
          </w:tcPr>
          <w:p w14:paraId="507FF937">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1.具有10年及以上大型工业园区或制造业生产运营管理经验，熟悉循环经济模式及产业园区运营规律；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2.精通园区动力系统（电力、压缩空气等）、变电站、沉淀池及污水预处理站的运行原理和管理要点；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3.具备出色的统筹协调、团队管理和危机处理能力，熟悉国家及地方关于安全生产、环境保护、循环经济的法律法规和政策要求；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4.具有较强的成本控制意识和创新思维，能够推动园区节能降耗、资源循环利用等工作的开展。</w:t>
            </w:r>
          </w:p>
          <w:p w14:paraId="3142CF5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SA"/>
              </w:rPr>
              <w:t>5.具备产业园区从0到1建设运营经验者，学历可放宽至大专，不限制专业。</w:t>
            </w:r>
          </w:p>
        </w:tc>
        <w:tc>
          <w:tcPr>
            <w:tcW w:w="4438" w:type="dxa"/>
            <w:tcBorders>
              <w:top w:val="single" w:color="000000" w:sz="4" w:space="0"/>
              <w:left w:val="single" w:color="000000" w:sz="4" w:space="0"/>
              <w:bottom w:val="single" w:color="000000" w:sz="4" w:space="0"/>
              <w:right w:val="single" w:color="000000" w:sz="4" w:space="0"/>
            </w:tcBorders>
            <w:noWrap w:val="0"/>
            <w:vAlign w:val="center"/>
          </w:tcPr>
          <w:p w14:paraId="0E2D7CF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1.负责循环经济产业园区的整体运营管理工作，制定园区年度经营计划并组织实施，实现园区经济效益、社会效益和环境效益；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2.负责统筹管理动力车间、变电站、沉淀池及污水预处理站等关键部门，协调各部门之间的工作，确保动力供应稳定、电力系统安全运行、污水处理达标，满足园区内各企业的生产需求；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3.建立健全园区的各项管理制度和流程，包括安全生产、环境保护、设备管理、人员管理等，监督各项制度的执行情况，确保园区运营符合相关法规和标准；</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4.关注行业发展动态和市场变化，积极引进先进的技术、设备和管理经验，推动园区的技术创新和产业升级，提升园区的核心竞争力；​​</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5.协调与政府部门、合作伙伴、周边企业等相关方的关系，维护园区的良好形象和外部环境。</w:t>
            </w:r>
          </w:p>
        </w:tc>
      </w:tr>
      <w:tr w14:paraId="39ABE454">
        <w:tblPrEx>
          <w:tblCellMar>
            <w:top w:w="0" w:type="dxa"/>
            <w:left w:w="108" w:type="dxa"/>
            <w:bottom w:w="0" w:type="dxa"/>
            <w:right w:w="108" w:type="dxa"/>
          </w:tblCellMar>
        </w:tblPrEx>
        <w:trPr>
          <w:trHeight w:val="613" w:hRule="atLeast"/>
          <w:jc w:val="center"/>
        </w:trPr>
        <w:tc>
          <w:tcPr>
            <w:tcW w:w="3100" w:type="dxa"/>
            <w:gridSpan w:val="4"/>
            <w:tcBorders>
              <w:top w:val="single" w:color="000000" w:sz="4" w:space="0"/>
              <w:left w:val="single" w:color="000000" w:sz="4" w:space="0"/>
              <w:bottom w:val="single" w:color="000000" w:sz="4" w:space="0"/>
              <w:right w:val="single" w:color="000000" w:sz="4" w:space="0"/>
            </w:tcBorders>
            <w:noWrap/>
            <w:vAlign w:val="center"/>
          </w:tcPr>
          <w:p w14:paraId="3F0DA471">
            <w:pPr>
              <w:keepNext w:val="0"/>
              <w:keepLines w:val="0"/>
              <w:pageBreakBefore w:val="0"/>
              <w:widowControl/>
              <w:suppressLineNumbers w:val="0"/>
              <w:kinsoku/>
              <w:wordWrap/>
              <w:overflowPunct/>
              <w:topLinePunct w:val="0"/>
              <w:bidi w:val="0"/>
              <w:spacing w:line="579" w:lineRule="exact"/>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sz w:val="18"/>
                <w:szCs w:val="18"/>
                <w:lang w:eastAsia="zh-CN" w:bidi="ar"/>
              </w:rPr>
              <w:t>合计</w:t>
            </w:r>
          </w:p>
        </w:tc>
        <w:tc>
          <w:tcPr>
            <w:tcW w:w="11693" w:type="dxa"/>
            <w:gridSpan w:val="8"/>
            <w:tcBorders>
              <w:top w:val="single" w:color="000000" w:sz="4" w:space="0"/>
              <w:left w:val="single" w:color="000000" w:sz="4" w:space="0"/>
              <w:bottom w:val="single" w:color="000000" w:sz="4" w:space="0"/>
              <w:right w:val="single" w:color="000000" w:sz="4" w:space="0"/>
            </w:tcBorders>
            <w:noWrap w:val="0"/>
            <w:vAlign w:val="center"/>
          </w:tcPr>
          <w:p w14:paraId="4DAD9C6A">
            <w:pPr>
              <w:keepNext w:val="0"/>
              <w:keepLines w:val="0"/>
              <w:pageBreakBefore w:val="0"/>
              <w:widowControl/>
              <w:suppressLineNumbers w:val="0"/>
              <w:kinsoku/>
              <w:wordWrap/>
              <w:overflowPunct/>
              <w:topLinePunct w:val="0"/>
              <w:bidi w:val="0"/>
              <w:spacing w:line="579" w:lineRule="exact"/>
              <w:jc w:val="center"/>
              <w:textAlignment w:val="center"/>
              <w:rPr>
                <w:rFonts w:hint="default"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2人</w:t>
            </w:r>
          </w:p>
        </w:tc>
      </w:tr>
    </w:tbl>
    <w:p w14:paraId="78F34354">
      <w:pPr>
        <w:keepNext w:val="0"/>
        <w:keepLines w:val="0"/>
        <w:pageBreakBefore w:val="0"/>
        <w:kinsoku/>
        <w:wordWrap/>
        <w:overflowPunct/>
        <w:topLinePunct w:val="0"/>
        <w:bidi w:val="0"/>
        <w:spacing w:line="579" w:lineRule="exact"/>
        <w:rPr>
          <w:rFonts w:hint="eastAsia" w:ascii="仿宋_GB2312" w:hAnsi="仿宋_GB2312" w:eastAsia="仿宋_GB2312" w:cs="仿宋_GB2312"/>
          <w:color w:val="auto"/>
          <w:sz w:val="32"/>
          <w:szCs w:val="32"/>
          <w:lang w:val="en-US" w:eastAsia="zh-CN"/>
        </w:rPr>
        <w:sectPr>
          <w:pgSz w:w="16838" w:h="11906" w:orient="landscape"/>
          <w:pgMar w:top="1474" w:right="2098" w:bottom="1474" w:left="1984" w:header="851" w:footer="992" w:gutter="0"/>
          <w:cols w:space="0" w:num="1"/>
          <w:rtlGutter w:val="0"/>
          <w:docGrid w:type="lines" w:linePitch="315" w:charSpace="0"/>
        </w:sectPr>
      </w:pPr>
    </w:p>
    <w:p w14:paraId="51DE7B79">
      <w:pPr>
        <w:keepNext w:val="0"/>
        <w:keepLines w:val="0"/>
        <w:pageBreakBefore w:val="0"/>
        <w:kinsoku/>
        <w:wordWrap/>
        <w:overflowPunct/>
        <w:topLinePunct w:val="0"/>
        <w:bidi w:val="0"/>
        <w:spacing w:line="579" w:lineRule="exact"/>
        <w:rPr>
          <w:rFonts w:hint="default" w:ascii="仿宋_GB2312" w:hAnsi="仿宋_GB2312" w:eastAsia="仿宋_GB2312" w:cs="仿宋_GB2312"/>
          <w:color w:val="auto"/>
          <w:sz w:val="32"/>
          <w:szCs w:val="32"/>
          <w:lang w:val="en-US" w:eastAsia="zh-CN"/>
        </w:rPr>
      </w:pPr>
    </w:p>
    <w:sectPr>
      <w:pgSz w:w="11906" w:h="16838"/>
      <w:pgMar w:top="2098" w:right="1474" w:bottom="1984" w:left="147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06BDB8-D5C3-4D5F-AB7E-755FC994CC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F29E8F0A-9942-4608-A2BF-AF0376D70F7C}"/>
  </w:font>
  <w:font w:name="仿宋_GB2312">
    <w:panose1 w:val="02010609030101010101"/>
    <w:charset w:val="86"/>
    <w:family w:val="auto"/>
    <w:pitch w:val="default"/>
    <w:sig w:usb0="00000001" w:usb1="080E0000" w:usb2="00000000" w:usb3="00000000" w:csb0="00040000" w:csb1="00000000"/>
    <w:embedRegular r:id="rId3" w:fontKey="{FB91CCF5-EF53-49D7-B3D2-1FC1568BE6A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YTM3OWVkZmFkODA0OTMwNWI5Nzc5N2VkZjU5YWQifQ=="/>
  </w:docVars>
  <w:rsids>
    <w:rsidRoot w:val="00000000"/>
    <w:rsid w:val="00A40483"/>
    <w:rsid w:val="03CB274F"/>
    <w:rsid w:val="03F5249D"/>
    <w:rsid w:val="03F92894"/>
    <w:rsid w:val="043D3466"/>
    <w:rsid w:val="052640E7"/>
    <w:rsid w:val="072C61B7"/>
    <w:rsid w:val="07797F74"/>
    <w:rsid w:val="09110151"/>
    <w:rsid w:val="091D246A"/>
    <w:rsid w:val="0A2C751F"/>
    <w:rsid w:val="0B377A7B"/>
    <w:rsid w:val="0BDE4E85"/>
    <w:rsid w:val="0C637445"/>
    <w:rsid w:val="0CCE0D62"/>
    <w:rsid w:val="0CF7422C"/>
    <w:rsid w:val="0D1A5D55"/>
    <w:rsid w:val="0D90428A"/>
    <w:rsid w:val="0D9E2E33"/>
    <w:rsid w:val="0DBF06AB"/>
    <w:rsid w:val="0DE4306B"/>
    <w:rsid w:val="0F237EE1"/>
    <w:rsid w:val="0F640485"/>
    <w:rsid w:val="11140B80"/>
    <w:rsid w:val="114415F3"/>
    <w:rsid w:val="11BD3153"/>
    <w:rsid w:val="11CC600B"/>
    <w:rsid w:val="122A7854"/>
    <w:rsid w:val="123359BA"/>
    <w:rsid w:val="127A1874"/>
    <w:rsid w:val="12BB6FEE"/>
    <w:rsid w:val="136874D8"/>
    <w:rsid w:val="13A303FD"/>
    <w:rsid w:val="13BC126E"/>
    <w:rsid w:val="142C636E"/>
    <w:rsid w:val="144C7B52"/>
    <w:rsid w:val="14A81E98"/>
    <w:rsid w:val="14E073E5"/>
    <w:rsid w:val="151A266A"/>
    <w:rsid w:val="15DA7BB3"/>
    <w:rsid w:val="164D37A1"/>
    <w:rsid w:val="17627C80"/>
    <w:rsid w:val="18545AB5"/>
    <w:rsid w:val="18AE28BC"/>
    <w:rsid w:val="18D56FD4"/>
    <w:rsid w:val="18F62EFF"/>
    <w:rsid w:val="198E171D"/>
    <w:rsid w:val="1A1F2BFD"/>
    <w:rsid w:val="1A613215"/>
    <w:rsid w:val="1A9133CF"/>
    <w:rsid w:val="1AE41648"/>
    <w:rsid w:val="1BAD5FE6"/>
    <w:rsid w:val="1C0E6FF3"/>
    <w:rsid w:val="1C6E7E6B"/>
    <w:rsid w:val="1C8C20CB"/>
    <w:rsid w:val="1CF0262F"/>
    <w:rsid w:val="1DDB32DF"/>
    <w:rsid w:val="1E5E49B0"/>
    <w:rsid w:val="1EDA0FF0"/>
    <w:rsid w:val="1F061D02"/>
    <w:rsid w:val="20535033"/>
    <w:rsid w:val="20A26F98"/>
    <w:rsid w:val="20B63334"/>
    <w:rsid w:val="21047F36"/>
    <w:rsid w:val="21320A07"/>
    <w:rsid w:val="23E5418D"/>
    <w:rsid w:val="243F5C4A"/>
    <w:rsid w:val="24D577E1"/>
    <w:rsid w:val="25EC2898"/>
    <w:rsid w:val="26247A14"/>
    <w:rsid w:val="2677791D"/>
    <w:rsid w:val="26A370E1"/>
    <w:rsid w:val="28563AAE"/>
    <w:rsid w:val="28744982"/>
    <w:rsid w:val="28AB2E76"/>
    <w:rsid w:val="28CD0B3C"/>
    <w:rsid w:val="29840A04"/>
    <w:rsid w:val="29A913EC"/>
    <w:rsid w:val="29EE439A"/>
    <w:rsid w:val="2B2A1401"/>
    <w:rsid w:val="2C5A7AC4"/>
    <w:rsid w:val="2D0C515F"/>
    <w:rsid w:val="2DDC48D8"/>
    <w:rsid w:val="2DE6059D"/>
    <w:rsid w:val="2E24038A"/>
    <w:rsid w:val="2E3F51C4"/>
    <w:rsid w:val="2F920B7E"/>
    <w:rsid w:val="2FAF6379"/>
    <w:rsid w:val="2FF43D8C"/>
    <w:rsid w:val="301A30F3"/>
    <w:rsid w:val="30D76445"/>
    <w:rsid w:val="30F139DA"/>
    <w:rsid w:val="30F2476F"/>
    <w:rsid w:val="30F5061D"/>
    <w:rsid w:val="31322DBE"/>
    <w:rsid w:val="3139239E"/>
    <w:rsid w:val="339421BB"/>
    <w:rsid w:val="34496D9C"/>
    <w:rsid w:val="34735BC7"/>
    <w:rsid w:val="350031D3"/>
    <w:rsid w:val="35500A2D"/>
    <w:rsid w:val="3680281D"/>
    <w:rsid w:val="374823B9"/>
    <w:rsid w:val="378D6FA0"/>
    <w:rsid w:val="380C7179"/>
    <w:rsid w:val="38BE7A6B"/>
    <w:rsid w:val="39673821"/>
    <w:rsid w:val="3A993B20"/>
    <w:rsid w:val="3B181276"/>
    <w:rsid w:val="3B6B6687"/>
    <w:rsid w:val="3C9109D6"/>
    <w:rsid w:val="3CBF2E36"/>
    <w:rsid w:val="3D1D2B74"/>
    <w:rsid w:val="3D4E1CB7"/>
    <w:rsid w:val="3D7B3D3F"/>
    <w:rsid w:val="3E0523C1"/>
    <w:rsid w:val="3F3D5750"/>
    <w:rsid w:val="3F584337"/>
    <w:rsid w:val="3F870800"/>
    <w:rsid w:val="3FAD2E64"/>
    <w:rsid w:val="41016D87"/>
    <w:rsid w:val="41E06866"/>
    <w:rsid w:val="42316855"/>
    <w:rsid w:val="42A96C58"/>
    <w:rsid w:val="43E066A9"/>
    <w:rsid w:val="44000897"/>
    <w:rsid w:val="44297B01"/>
    <w:rsid w:val="447B63D2"/>
    <w:rsid w:val="44E7033D"/>
    <w:rsid w:val="463813B8"/>
    <w:rsid w:val="465324AD"/>
    <w:rsid w:val="46B75DE7"/>
    <w:rsid w:val="4A007BF5"/>
    <w:rsid w:val="4A534079"/>
    <w:rsid w:val="4AD0784C"/>
    <w:rsid w:val="4B0B3C1B"/>
    <w:rsid w:val="4BC53278"/>
    <w:rsid w:val="4C0628BC"/>
    <w:rsid w:val="4CF350C7"/>
    <w:rsid w:val="4EA44BE5"/>
    <w:rsid w:val="4F822D0B"/>
    <w:rsid w:val="4FA948D9"/>
    <w:rsid w:val="4FE319FB"/>
    <w:rsid w:val="502D49C5"/>
    <w:rsid w:val="519B66F3"/>
    <w:rsid w:val="520E6AD8"/>
    <w:rsid w:val="522407B1"/>
    <w:rsid w:val="53B37937"/>
    <w:rsid w:val="53E01751"/>
    <w:rsid w:val="54C077C9"/>
    <w:rsid w:val="5596306C"/>
    <w:rsid w:val="56824053"/>
    <w:rsid w:val="56827866"/>
    <w:rsid w:val="58182FD9"/>
    <w:rsid w:val="58FC7338"/>
    <w:rsid w:val="59D93E6F"/>
    <w:rsid w:val="5A410590"/>
    <w:rsid w:val="5D5A52C7"/>
    <w:rsid w:val="5DC35DEE"/>
    <w:rsid w:val="5DCF75AE"/>
    <w:rsid w:val="5F0E0117"/>
    <w:rsid w:val="5F4366D9"/>
    <w:rsid w:val="5F7A02C1"/>
    <w:rsid w:val="605C4EB2"/>
    <w:rsid w:val="60EE302E"/>
    <w:rsid w:val="612A1960"/>
    <w:rsid w:val="61A22D98"/>
    <w:rsid w:val="61D4389A"/>
    <w:rsid w:val="623B63B7"/>
    <w:rsid w:val="65530F79"/>
    <w:rsid w:val="660F049F"/>
    <w:rsid w:val="66E94474"/>
    <w:rsid w:val="67D461EA"/>
    <w:rsid w:val="690F51B7"/>
    <w:rsid w:val="6A042842"/>
    <w:rsid w:val="6AA67D9D"/>
    <w:rsid w:val="6CA1081C"/>
    <w:rsid w:val="6CC85DA9"/>
    <w:rsid w:val="6E752944"/>
    <w:rsid w:val="6EF46585"/>
    <w:rsid w:val="6F2E39ED"/>
    <w:rsid w:val="6F9614DA"/>
    <w:rsid w:val="6FCC795E"/>
    <w:rsid w:val="6FD9651F"/>
    <w:rsid w:val="70DE19BD"/>
    <w:rsid w:val="70E67964"/>
    <w:rsid w:val="71FE4B1C"/>
    <w:rsid w:val="721101F2"/>
    <w:rsid w:val="72695938"/>
    <w:rsid w:val="729F75AC"/>
    <w:rsid w:val="7305188C"/>
    <w:rsid w:val="73A86934"/>
    <w:rsid w:val="74CC0400"/>
    <w:rsid w:val="759624AF"/>
    <w:rsid w:val="76DB2B7D"/>
    <w:rsid w:val="76F15B5C"/>
    <w:rsid w:val="776C7C79"/>
    <w:rsid w:val="77C96E79"/>
    <w:rsid w:val="77CD0717"/>
    <w:rsid w:val="77DC1A42"/>
    <w:rsid w:val="786F1935"/>
    <w:rsid w:val="78C97E7D"/>
    <w:rsid w:val="78CC398B"/>
    <w:rsid w:val="79EA0F97"/>
    <w:rsid w:val="79F10FE2"/>
    <w:rsid w:val="7A2D36EF"/>
    <w:rsid w:val="7A862E00"/>
    <w:rsid w:val="7AC5601E"/>
    <w:rsid w:val="7B3D5BB4"/>
    <w:rsid w:val="7B564EC8"/>
    <w:rsid w:val="7BE42B41"/>
    <w:rsid w:val="7C5E2286"/>
    <w:rsid w:val="7EFE38AC"/>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4"/>
      <w:szCs w:val="34"/>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font21"/>
    <w:basedOn w:val="7"/>
    <w:qFormat/>
    <w:uiPriority w:val="0"/>
    <w:rPr>
      <w:rFonts w:hint="default" w:ascii="Times New Roman" w:hAnsi="Times New Roman" w:cs="Times New Roman"/>
      <w:color w:val="000000"/>
      <w:sz w:val="24"/>
      <w:szCs w:val="24"/>
      <w:u w:val="none"/>
    </w:rPr>
  </w:style>
  <w:style w:type="character" w:customStyle="1" w:styleId="12">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3398</Words>
  <Characters>3542</Characters>
  <Lines>0</Lines>
  <Paragraphs>0</Paragraphs>
  <TotalTime>35</TotalTime>
  <ScaleCrop>false</ScaleCrop>
  <LinksUpToDate>false</LinksUpToDate>
  <CharactersWithSpaces>3794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2024-06-24T09:38:00Z</dcterms:created>
  <dc:creator>LENOVO</dc:creator>
  <cp:lastModifiedBy>admin</cp:lastModifiedBy>
  <cp:lastPrinted>2025-08-04T07:56:00Z</cp:lastPrinted>
  <dcterms:modified xsi:type="dcterms:W3CDTF">2025-08-04T09:16:29Z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EFC12FB9EF7F4C40BFF82ABE05F996F5_13</vt:lpwstr>
  </property>
  <property fmtid="{D5CDD505-2E9C-101B-9397-08002B2CF9AE}" pid="4" name="KSOTemplateDocerSaveRecord">
    <vt:lpwstr>eyJoZGlkIjoiMDZiM2FlM2I2NmZmZDYwMmRlZTY4MDI1ZDJlODUzYWMifQ==</vt:lpwstr>
  </property>
</Properties>
</file>